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购买使用易燃易爆及易制爆危险化学品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信息备案表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 xml:space="preserve"> 购买使用单位（盖章）：                           填表日期：    年    月    日</w:t>
      </w:r>
    </w:p>
    <w:tbl>
      <w:tblPr>
        <w:tblStyle w:val="3"/>
        <w:tblpPr w:leftFromText="180" w:rightFromText="180" w:vertAnchor="text" w:horzAnchor="page" w:tblpX="1972" w:tblpY="9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95"/>
        <w:gridCol w:w="1560"/>
        <w:gridCol w:w="1920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安全责任人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具体管理人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购买数量</w:t>
            </w: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购买日期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简楷体" w:hAnsi="微软简楷体" w:eastAsia="微软简楷体" w:cs="微软简楷体"/>
                <w:sz w:val="21"/>
                <w:szCs w:val="21"/>
                <w:vertAlign w:val="baseline"/>
                <w:lang w:val="en-US" w:eastAsia="zh-CN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5" w:type="dxa"/>
            <w:gridSpan w:val="2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hint="eastAsia" w:ascii="微软简楷体" w:hAnsi="微软简楷体" w:eastAsia="微软简楷体" w:cs="微软简楷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>注：1.本表由购买使用单位如实填写，一式二份，一份由购买单位存档，一份由保卫处存档。</w:t>
      </w:r>
      <w:bookmarkStart w:id="0" w:name="_GoBack"/>
      <w:r>
        <w:rPr>
          <w:rFonts w:hint="eastAsia" w:ascii="微软简楷体" w:hAnsi="微软简楷体" w:eastAsia="微软简楷体" w:cs="微软简楷体"/>
          <w:b/>
          <w:bCs/>
          <w:color w:val="0000FF"/>
          <w:sz w:val="21"/>
          <w:szCs w:val="21"/>
          <w:lang w:val="en-US" w:eastAsia="zh-CN"/>
        </w:rPr>
        <w:t>本表每学期上报一次，特殊情况，及时上报。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>2.购买使用单位要严格落实值班和双人双锁等安全措施，坚决防止易燃易爆危险化学品被盗、被抢、不当使用等意外事故发生。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>3.发现非法制造、邮寄、买卖、运输、持有、私藏、使用</w:t>
      </w:r>
      <w:r>
        <w:rPr>
          <w:rFonts w:hint="eastAsia" w:ascii="微软简楷体" w:hAnsi="微软简楷体" w:eastAsia="微软简楷体" w:cs="微软简楷体"/>
          <w:b/>
          <w:bCs/>
          <w:sz w:val="21"/>
          <w:szCs w:val="21"/>
          <w:lang w:val="en-US" w:eastAsia="zh-CN"/>
        </w:rPr>
        <w:t>易制爆危险化学品</w:t>
      </w:r>
      <w:r>
        <w:rPr>
          <w:rFonts w:hint="eastAsia" w:ascii="微软简楷体" w:hAnsi="微软简楷体" w:eastAsia="微软简楷体" w:cs="微软简楷体"/>
          <w:b w:val="0"/>
          <w:bCs w:val="0"/>
          <w:sz w:val="21"/>
          <w:szCs w:val="21"/>
          <w:lang w:val="en-US" w:eastAsia="zh-CN"/>
        </w:rPr>
        <w:t>（附名录）</w:t>
      </w: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>要及时拨打110或63558110（校内）报警。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3990" w:firstLineChars="1900"/>
        <w:jc w:val="left"/>
        <w:textAlignment w:val="auto"/>
        <w:outlineLvl w:val="9"/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</w:pPr>
      <w:r>
        <w:rPr>
          <w:rFonts w:hint="eastAsia" w:ascii="微软简楷体" w:hAnsi="微软简楷体" w:eastAsia="微软简楷体" w:cs="微软简楷体"/>
          <w:sz w:val="21"/>
          <w:szCs w:val="21"/>
          <w:lang w:val="en-US" w:eastAsia="zh-CN"/>
        </w:rPr>
        <w:t xml:space="preserve">         制表单位：河南农业大学保卫处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90B8E"/>
    <w:rsid w:val="1B7D127B"/>
    <w:rsid w:val="21890B8E"/>
    <w:rsid w:val="2BAC2C29"/>
    <w:rsid w:val="795B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2017-11-28T02:41:00Z</dcterms:created>
  <dc:creator>Administrator</dc:creator>
  <cp:lastModifiedBy>szp</cp:lastModifiedBy>
  <cp:lastPrinted>2017-11-28T03:40:00Z</cp:lastPrinted>
  <dcterms:modified xsi:type="dcterms:W3CDTF">2021-11-01T02:49:23Z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81B23EB44DC24EAD826471BF236869D4</vt:lpwstr>
  </property>
</Properties>
</file>