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46C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jc w:val="center"/>
        <w:textAlignment w:val="baseline"/>
        <w:rPr>
          <w:rFonts w:hint="eastAsia" w:asciiTheme="majorEastAsia" w:hAnsiTheme="majorEastAsia" w:eastAsiaTheme="majorEastAsia" w:cstheme="majorEastAsia"/>
          <w:b/>
          <w:bCs/>
          <w:i w:val="0"/>
          <w:iCs w:val="0"/>
          <w:caps w:val="0"/>
          <w:color w:val="auto"/>
          <w:spacing w:val="0"/>
          <w:sz w:val="44"/>
          <w:szCs w:val="44"/>
          <w:bdr w:val="none" w:color="auto" w:sz="0" w:space="0"/>
          <w:shd w:val="clear" w:fill="FFFFFF"/>
          <w:vertAlign w:val="baseline"/>
        </w:rPr>
      </w:pPr>
      <w:bookmarkStart w:id="0" w:name="_GoBack"/>
      <w:r>
        <w:rPr>
          <w:rFonts w:hint="eastAsia" w:asciiTheme="majorEastAsia" w:hAnsiTheme="majorEastAsia" w:eastAsiaTheme="majorEastAsia" w:cstheme="majorEastAsia"/>
          <w:b/>
          <w:bCs/>
          <w:i w:val="0"/>
          <w:iCs w:val="0"/>
          <w:caps w:val="0"/>
          <w:color w:val="auto"/>
          <w:spacing w:val="0"/>
          <w:sz w:val="44"/>
          <w:szCs w:val="44"/>
          <w:bdr w:val="none" w:color="auto" w:sz="0" w:space="0"/>
          <w:shd w:val="clear" w:fill="FFFFFF"/>
          <w:vertAlign w:val="baseline"/>
        </w:rPr>
        <w:t>秦皇岛烟草机械有限责任公司</w:t>
      </w:r>
    </w:p>
    <w:p w14:paraId="1C01C5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jc w:val="center"/>
        <w:textAlignment w:val="baseline"/>
        <w:rPr>
          <w:rFonts w:hint="eastAsia" w:asciiTheme="majorEastAsia" w:hAnsiTheme="majorEastAsia" w:eastAsiaTheme="majorEastAsia" w:cstheme="majorEastAsia"/>
          <w:b/>
          <w:bCs/>
          <w:i w:val="0"/>
          <w:iCs w:val="0"/>
          <w:caps w:val="0"/>
          <w:color w:val="auto"/>
          <w:spacing w:val="0"/>
          <w:sz w:val="44"/>
          <w:szCs w:val="44"/>
        </w:rPr>
      </w:pPr>
      <w:r>
        <w:rPr>
          <w:rFonts w:hint="eastAsia" w:asciiTheme="majorEastAsia" w:hAnsiTheme="majorEastAsia" w:eastAsiaTheme="majorEastAsia" w:cstheme="majorEastAsia"/>
          <w:b/>
          <w:bCs/>
          <w:i w:val="0"/>
          <w:iCs w:val="0"/>
          <w:caps w:val="0"/>
          <w:color w:val="auto"/>
          <w:spacing w:val="0"/>
          <w:sz w:val="44"/>
          <w:szCs w:val="44"/>
          <w:bdr w:val="none" w:color="auto" w:sz="0" w:space="0"/>
          <w:shd w:val="clear" w:fill="FFFFFF"/>
          <w:vertAlign w:val="baseline"/>
        </w:rPr>
        <w:t>2026年度招聘公告</w:t>
      </w:r>
    </w:p>
    <w:bookmarkEnd w:id="0"/>
    <w:p w14:paraId="1429AE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秦皇岛烟草机械有限责任公司根据发展需要，面向社会公开招聘。具体招聘信息如下：</w:t>
      </w:r>
    </w:p>
    <w:p w14:paraId="0818EC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一、招聘范围</w:t>
      </w:r>
    </w:p>
    <w:p w14:paraId="66315E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1.2026年全国普通高等院校统分统招应届毕业生或符合国家规定视同为应届毕业生的人员；</w:t>
      </w:r>
    </w:p>
    <w:p w14:paraId="3452D5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2.2025年7月1日至本年度招聘入职前取得国(境)外学位、完成教育部门学历认证且初次就业的留学回国人员。</w:t>
      </w:r>
    </w:p>
    <w:p w14:paraId="40F2F5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二、资格条件</w:t>
      </w:r>
    </w:p>
    <w:p w14:paraId="6E1E99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1.拥护中华人民共和国宪法，拥护中国共产党领导和社会主义制度；</w:t>
      </w:r>
    </w:p>
    <w:p w14:paraId="5EE1B7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2.具有良好的政治素质和道德品行；</w:t>
      </w:r>
    </w:p>
    <w:p w14:paraId="346DF8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3.具有正常履行职责的身体条件和心理素质；</w:t>
      </w:r>
    </w:p>
    <w:p w14:paraId="05B7F5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4.具有符合拟任岗位所要求的学历、专业和工作能力；</w:t>
      </w:r>
    </w:p>
    <w:p w14:paraId="746482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5.具有符合拟任岗位所要求的其他资格条件。</w:t>
      </w:r>
    </w:p>
    <w:p w14:paraId="126E9F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三、招聘计划</w:t>
      </w:r>
    </w:p>
    <w:p w14:paraId="7BED01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本次共招聘21人，需求专业、人数及学历要求如下：</w:t>
      </w:r>
    </w:p>
    <w:p w14:paraId="0EAD36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1.企业管理类（管理学、公共管理、文学、经济学、法学等）专业4人，硕士研究生及以上学历；</w:t>
      </w:r>
    </w:p>
    <w:p w14:paraId="323B11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2.机械设计工程类专业5人，硕士研究生及以上学历；</w:t>
      </w:r>
    </w:p>
    <w:p w14:paraId="4D0DAD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3.电气自动化类专业3人，硕士研究生及以上学历；</w:t>
      </w:r>
    </w:p>
    <w:p w14:paraId="4F6D25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4.计算机类专业9人，硕士研究生及以上学历。</w:t>
      </w:r>
    </w:p>
    <w:p w14:paraId="2ABE2B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具体招聘计划见《秦皇岛烟草机械有限责任公司2026年招聘计划表》（附件1）</w:t>
      </w:r>
    </w:p>
    <w:p w14:paraId="4AC5A7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四、招聘程序</w:t>
      </w:r>
    </w:p>
    <w:p w14:paraId="1AEF97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招聘按照报名、资格审查、考试、考察与体检、公示、办理入职等相关手续的程序进行。</w:t>
      </w:r>
    </w:p>
    <w:p w14:paraId="31E4FF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（一）报名</w:t>
      </w:r>
    </w:p>
    <w:p w14:paraId="04F2E1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报名时间：自本公告发布之日起至2026年1月31日。</w:t>
      </w:r>
    </w:p>
    <w:p w14:paraId="407853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报名请下载并填写报名表（附件2），并将报名表、个人简历、身份证、本科及以上学历学位证书或证明材料（教育部学籍在线验证报告、学历证书电子注册备案表、学位在线验证报告等）、成绩单、获奖证书、学术水平证明材料（论文、专利、著作）、毕业生就业推荐表等相关材料发送至邮箱，联系邮箱：zhaopin2026@qhdyj.com（邮件主题标明：招聘计划表中的岗位序号+姓名+学校+所学专业）。每名应聘者只能选择一个招聘岗位报名。</w:t>
      </w:r>
    </w:p>
    <w:p w14:paraId="64B95F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注：请上传word格式的报名表。</w:t>
      </w:r>
    </w:p>
    <w:p w14:paraId="197081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（二）资格审查</w:t>
      </w:r>
    </w:p>
    <w:p w14:paraId="4FA18A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报名截止后，</w:t>
      </w:r>
      <w:r>
        <w:rPr>
          <w:rFonts w:hint="eastAsia" w:asciiTheme="minorEastAsia" w:hAnsiTheme="minorEastAsia" w:eastAsiaTheme="minorEastAsia" w:cstheme="minorEastAsia"/>
          <w:i w:val="0"/>
          <w:iCs w:val="0"/>
          <w:caps w:val="0"/>
          <w:color w:val="000000" w:themeColor="text1"/>
          <w:spacing w:val="0"/>
          <w:sz w:val="28"/>
          <w:szCs w:val="28"/>
          <w:bdr w:val="none" w:color="auto" w:sz="0" w:space="0"/>
          <w:shd w:val="clear" w:fill="FFFFFF"/>
          <w:vertAlign w:val="baseline"/>
          <w14:textFill>
            <w14:solidFill>
              <w14:schemeClr w14:val="tx1"/>
            </w14:solidFill>
          </w14:textFill>
        </w:rPr>
        <w:t>将对报名者进行资格审查。资格审查贯穿招聘全过程，在任何环节发现报考者不符合招录条件的，将立即取消其报考或录用资格，已经录用</w:t>
      </w: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的，依法解除劳动关系。</w:t>
      </w:r>
    </w:p>
    <w:p w14:paraId="0A9BEA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（三）考试</w:t>
      </w:r>
    </w:p>
    <w:p w14:paraId="655218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考试包括笔试和面试。</w:t>
      </w:r>
    </w:p>
    <w:p w14:paraId="06237D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1.笔试</w:t>
      </w:r>
    </w:p>
    <w:p w14:paraId="6AA18C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通过资格审查人员参加笔试，笔试内容为综合知识，包括综合能力测试和专业能力测试。笔试采用闭卷考试方式进行。笔试计划于2026年3月中下旬进行，具体时间、地点另行通知。</w:t>
      </w:r>
    </w:p>
    <w:p w14:paraId="365D22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2.面试</w:t>
      </w:r>
    </w:p>
    <w:p w14:paraId="430338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笔试结束后，按照所报岗位笔试成绩确定面试人选进行面试。</w:t>
      </w:r>
    </w:p>
    <w:p w14:paraId="6330B0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（三）考察与体检</w:t>
      </w:r>
    </w:p>
    <w:p w14:paraId="03BD49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考试结束后确定考察人选，并进行报考资格复审和考察。考察通过人员，公司将通知其在规定时间内到指定医院进行体检。</w:t>
      </w:r>
    </w:p>
    <w:p w14:paraId="3D6E9F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（四）公示与录用</w:t>
      </w:r>
    </w:p>
    <w:p w14:paraId="3743F6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招聘拟录用名单在公司信息发布平台或其他公共媒体进行公示，公示不少于7天，经公示无异议后，办理相关录用手续。</w:t>
      </w:r>
    </w:p>
    <w:p w14:paraId="797465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五、工资待遇</w:t>
      </w:r>
    </w:p>
    <w:p w14:paraId="48AD8E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工资待遇按照公司薪酬管理规定执行。</w:t>
      </w:r>
    </w:p>
    <w:p w14:paraId="2B53C1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六、注意事项</w:t>
      </w:r>
    </w:p>
    <w:p w14:paraId="60FCEA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（一）因犯罪受过刑事处罚的人员、被开除中国共产党党籍的人员、受过开除处分的人员、被依法列为失信联合惩戒对象的人员、有其他不适宜招录的违法情形的人员，不得报考。</w:t>
      </w:r>
    </w:p>
    <w:p w14:paraId="558E5F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（二）回避事项按照烟草行业和公司相关规定严格执行。</w:t>
      </w:r>
    </w:p>
    <w:p w14:paraId="1CB823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三）应聘人员应如实填写报名信息，并对本人所提交报名信息的真实性和准确性负责。未如实提供报名信息、提供虚假报名信息或伪造、变造有关证件、材料、信息，骗取考试资格的，一经查实即取消报考、录用资格，已经录用的，解除劳动关系。</w:t>
      </w:r>
    </w:p>
    <w:p w14:paraId="5BF98D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（四）凡报考者未在规定时间内按要求参加笔试、面试、考察与体检的，视为自动放弃考录资格。</w:t>
      </w:r>
    </w:p>
    <w:p w14:paraId="303AFD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（五）其他事项</w:t>
      </w:r>
    </w:p>
    <w:p w14:paraId="06121E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应聘者应确保联系方式填写准确且通信工具畅通，应聘过程中在规定时间内联系不到本人的，视为自动放弃应聘资格。</w:t>
      </w:r>
    </w:p>
    <w:p w14:paraId="394A9B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2" w:firstLineChars="200"/>
        <w:jc w:val="both"/>
        <w:textAlignment w:val="baseline"/>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i w:val="0"/>
          <w:iCs w:val="0"/>
          <w:caps w:val="0"/>
          <w:color w:val="auto"/>
          <w:spacing w:val="0"/>
          <w:sz w:val="28"/>
          <w:szCs w:val="28"/>
          <w:bdr w:val="none" w:color="auto" w:sz="0" w:space="0"/>
          <w:shd w:val="clear" w:fill="FFFFFF"/>
          <w:vertAlign w:val="baseline"/>
        </w:rPr>
        <w:t>七、招聘咨询</w:t>
      </w:r>
    </w:p>
    <w:p w14:paraId="555311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应聘材料投递邮箱：zhaopin2026@qhdyj.com</w:t>
      </w:r>
    </w:p>
    <w:p w14:paraId="6C8970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联系人：郭女士</w:t>
      </w:r>
    </w:p>
    <w:p w14:paraId="37A5BF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联系电话：0335-8363025</w:t>
      </w:r>
    </w:p>
    <w:p w14:paraId="76218E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pPr>
      <w:r>
        <w:rPr>
          <w:rFonts w:hint="eastAsia" w:asciiTheme="minorEastAsia" w:hAnsiTheme="minorEastAsia" w:eastAsiaTheme="minorEastAsia" w:cstheme="minorEastAsia"/>
          <w:i w:val="0"/>
          <w:iCs w:val="0"/>
          <w:caps w:val="0"/>
          <w:color w:val="auto"/>
          <w:spacing w:val="0"/>
          <w:sz w:val="28"/>
          <w:szCs w:val="28"/>
          <w:bdr w:val="none" w:color="auto" w:sz="0" w:space="0"/>
          <w:shd w:val="clear" w:fill="FFFFFF"/>
          <w:vertAlign w:val="baseline"/>
        </w:rPr>
        <w:t>本公告解释权归秦皇岛烟草机械有限责任公司所有。</w:t>
      </w:r>
    </w:p>
    <w:p w14:paraId="1CE8AF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fldChar w:fldCharType="begin"/>
      </w:r>
      <w:r>
        <w:rPr>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instrText xml:space="preserve"> HYPERLINK "http://www.tobacco.gov.cn/gjyc/zpxx/202601/87b4cab2e38f424292be80bb454495c7/files/5e412b5e48614d71ae6a2afd901ebe69.docx" \t "http://www.tobacco.gov.cn/gjyc/zpxx/202601/_blank" </w:instrText>
      </w:r>
      <w:r>
        <w:rPr>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fldChar w:fldCharType="separate"/>
      </w:r>
      <w:r>
        <w:rPr>
          <w:rStyle w:val="6"/>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t>附件1：秦皇岛烟草机械有限责任公司2026年招聘计划表</w:t>
      </w:r>
      <w:r>
        <w:rPr>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fldChar w:fldCharType="end"/>
      </w:r>
    </w:p>
    <w:p w14:paraId="03FFDA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36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fldChar w:fldCharType="begin"/>
      </w:r>
      <w:r>
        <w:rPr>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instrText xml:space="preserve"> HYPERLINK "http://www.tobacco.gov.cn/gjyc/zpxx/202601/87b4cab2e38f424292be80bb454495c7/files/e1130abe6c874b32837076ffbd83e7bb.docx" \t "http://www.tobacco.gov.cn/gjyc/zpxx/202601/_blank" </w:instrText>
      </w:r>
      <w:r>
        <w:rPr>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fldChar w:fldCharType="separate"/>
      </w:r>
      <w:r>
        <w:rPr>
          <w:rStyle w:val="6"/>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t>附件2：秦皇岛烟草机械有限责任公司招聘报名表</w:t>
      </w:r>
      <w:r>
        <w:rPr>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Noto Sans SC">
    <w:panose1 w:val="020B0200000000000000"/>
    <w:charset w:val="86"/>
    <w:family w:val="auto"/>
    <w:pitch w:val="default"/>
    <w:sig w:usb0="20000083" w:usb1="2ADF3C10" w:usb2="00000016" w:usb3="00000000" w:csb0="60060107" w:csb1="00000000"/>
  </w:font>
  <w:font w:name="Microsoft YaHei UI Light">
    <w:panose1 w:val="020B0502040204020203"/>
    <w:charset w:val="86"/>
    <w:family w:val="auto"/>
    <w:pitch w:val="default"/>
    <w:sig w:usb0="80000287" w:usb1="2ACF001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Microsoft JhengHei UI">
    <w:panose1 w:val="020B0604030504040204"/>
    <w:charset w:val="88"/>
    <w:family w:val="auto"/>
    <w:pitch w:val="default"/>
    <w:sig w:usb0="000002A7" w:usb1="28CF4400" w:usb2="00000016" w:usb3="00000000" w:csb0="00100009" w:csb1="00000000"/>
  </w:font>
  <w:font w:name="新宋体">
    <w:panose1 w:val="02010609030101010101"/>
    <w:charset w:val="86"/>
    <w:family w:val="auto"/>
    <w:pitch w:val="default"/>
    <w:sig w:usb0="00000203" w:usb1="288F0000" w:usb2="0000000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JhengHei UI Light">
    <w:panose1 w:val="020B0304030504040204"/>
    <w:charset w:val="88"/>
    <w:family w:val="auto"/>
    <w:pitch w:val="default"/>
    <w:sig w:usb0="800002A7" w:usb1="28CF4400" w:usb2="00000016" w:usb3="00000000" w:csb0="00100009" w:csb1="00000000"/>
  </w:font>
  <w:font w:name="方正姚体">
    <w:panose1 w:val="02010601030101010101"/>
    <w:charset w:val="86"/>
    <w:family w:val="auto"/>
    <w:pitch w:val="default"/>
    <w:sig w:usb0="00000003"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华文彩云">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147B13"/>
    <w:rsid w:val="10147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5</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2026-03-04T11:27:00Z</dcterms:created>
  <dc:creator>熊梦杨</dc:creator>
  <cp:lastModifiedBy>熊梦杨</cp:lastModifiedBy>
  <dcterms:modified xsi:type="dcterms:W3CDTF">2026-03-04T11:33:34Z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41675D72871F47FDBDF499FA6ED44960_11</vt:lpwstr>
  </property>
  <property fmtid="{D5CDD505-2E9C-101B-9397-08002B2CF9AE}" pid="4" name="KSOTemplateDocerSaveRecord">
    <vt:lpwstr>eyJoZGlkIjoiYzk1MWQxMDEzODM5MjExNTI2MmQ4ODliZWY0ZGVkNjIiLCJ1c2VySWQiOiIxNzY0OTI1NDcyIn0=</vt:lpwstr>
  </property>
</Properties>
</file>